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18E" w:rsidRPr="00F6642B" w:rsidRDefault="007A018E" w:rsidP="007A018E">
      <w:pPr>
        <w:rPr>
          <w:sz w:val="24"/>
          <w:szCs w:val="24"/>
        </w:rPr>
      </w:pPr>
      <w:proofErr w:type="spellStart"/>
      <w:r w:rsidRPr="00162EA4">
        <w:rPr>
          <w:sz w:val="24"/>
          <w:szCs w:val="24"/>
        </w:rPr>
        <w:t>Okko</w:t>
      </w:r>
      <w:proofErr w:type="spellEnd"/>
      <w:r w:rsidRPr="00162EA4">
        <w:rPr>
          <w:sz w:val="24"/>
          <w:szCs w:val="24"/>
        </w:rPr>
        <w:t xml:space="preserve"> Dijkstra raadslid van de ChristenUnie</w:t>
      </w:r>
      <w:r>
        <w:rPr>
          <w:sz w:val="24"/>
          <w:szCs w:val="24"/>
        </w:rPr>
        <w:t xml:space="preserve">: </w:t>
      </w:r>
      <w:r>
        <w:t>“Het is een knappe prestatie om met 23 gemeenten en 23 colleges door middel van een routekaart aan de transitie en de transformatie van de jeugdzorg te werken en hoe zij in dit RTA continuïteit van zorg willen realiseren, de  benodigde infrastructuur waarborgen en de frictiekosten  per 1 januari  willen beperken.</w:t>
      </w:r>
      <w:r>
        <w:rPr>
          <w:sz w:val="24"/>
          <w:szCs w:val="24"/>
        </w:rPr>
        <w:t xml:space="preserve">                                                          </w:t>
      </w:r>
      <w:r>
        <w:t xml:space="preserve">Het doel van het Regionaal Transitie Arrangement Groningen(RTA)is  om aan te geven welke kaders/uitgangspunten gelden en welke stappen nog verder worden gezet richting besluitvorming van de budgetverdeling voor 2015 en verder. </w:t>
      </w:r>
      <w:r>
        <w:rPr>
          <w:sz w:val="24"/>
          <w:szCs w:val="24"/>
        </w:rPr>
        <w:t xml:space="preserve">                                                                                        </w:t>
      </w:r>
      <w:r>
        <w:t>De ChristenUnie is het er mee eens, dat de Groninger gemeenten zich niet beperken tot het overgangsrecht voor 2015,maar het RTA te gebruiken om tot uiterlijk 2018 met de aanbieders en gebruikers van zorg toe te groeien naar een nieuw jeugdstelsel, omdat het niet mogelijk  lijkt om die transitie in 1 jaar te realiseren.</w:t>
      </w:r>
      <w:r>
        <w:rPr>
          <w:sz w:val="24"/>
          <w:szCs w:val="24"/>
        </w:rPr>
        <w:t xml:space="preserve">                                                                                                               </w:t>
      </w:r>
      <w:r>
        <w:t xml:space="preserve">Het wekt vertrouwen, dat iedereen gelooft in de transitie en dat men de urgente ziet om te veranderen. Jammer is dat er onduidelijkheid is over de </w:t>
      </w:r>
      <w:proofErr w:type="spellStart"/>
      <w:r>
        <w:t>budgetten</w:t>
      </w:r>
      <w:proofErr w:type="spellEnd"/>
      <w:r>
        <w:t xml:space="preserve"> en er veel vragen  zijn. Pakt de aangekondigde 5 % verhoging van het budget  voor de jeugdzorg van staatssecretaris van Rijn op 5 december ook goed uit voor de jeugdzorg in onze regio? Een Sinterklaas cadeau?</w:t>
      </w:r>
      <w:r>
        <w:rPr>
          <w:sz w:val="24"/>
          <w:szCs w:val="24"/>
        </w:rPr>
        <w:t xml:space="preserve">                             </w:t>
      </w:r>
      <w:r>
        <w:t xml:space="preserve">  Het VNG heeft voor het kerstreces middels een brandbrief aangegeven, dat er ook in 2014, 40 miljoen beschikbaar  moet komen  voor het deugdelijk voorbereiden op deze belangrijke taak.</w:t>
      </w:r>
      <w:r w:rsidRPr="00162EA4">
        <w:t xml:space="preserve"> </w:t>
      </w:r>
      <w:r>
        <w:t xml:space="preserve">Het is daarom eigenlijk heel schrijnend dat we nog niets zeker weten en dat  alleen bij nieuwe positieve cijfers in de meicirculaire van 2014 en de werkelijke cijfers van </w:t>
      </w:r>
      <w:proofErr w:type="spellStart"/>
      <w:r>
        <w:t>Vektis</w:t>
      </w:r>
      <w:proofErr w:type="spellEnd"/>
      <w:r>
        <w:t xml:space="preserve">  en de provincie, de transformatie kan  plaatsvinden. Er staat zelfs letterlijk : “Wanneer deze aanname niet goed blijkt te zijn, kunnen we geen zorg  continuïteit, infrastructuur en beperking van de frictiekosten garanderen. Ook zullen wij geen transformatie realiseren”</w:t>
      </w:r>
      <w:r>
        <w:rPr>
          <w:sz w:val="24"/>
          <w:szCs w:val="24"/>
        </w:rPr>
        <w:t xml:space="preserve">                                                                                       </w:t>
      </w:r>
      <w:r>
        <w:t>Het ontwerp van het Groninger Functioneel Model(GFM), waarbij er wordt gestreefd om de zorg in de regio  op gelijkwaardig niveau te laten plaatsvinden, zodat de werkwijze en de preventie vergelijkbaar is lijkt ons ook  een goed uitgangspunt.</w:t>
      </w:r>
      <w:r>
        <w:rPr>
          <w:sz w:val="24"/>
          <w:szCs w:val="24"/>
        </w:rPr>
        <w:t xml:space="preserve">                                                                            </w:t>
      </w:r>
      <w:r>
        <w:t>We juichen  het toe, dat ze het zorgaanbod en de ondersteuning van jongeren en gezinnen effectiever en efficiënter  willen organiseren. Wij hopen, dat er een goede balans wordt gevonden tussen de behoefte aan eenvoudige hulp  en de inzet van deskundigheid en kwaliteit, waarbij inderdaad gebruik moet worden gemaakt  van de eigen mogelijkheden en kracht en netwerk van gezinnen.</w:t>
      </w:r>
      <w:r>
        <w:rPr>
          <w:sz w:val="24"/>
          <w:szCs w:val="24"/>
        </w:rPr>
        <w:t xml:space="preserve">                                                                                                                                                                          </w:t>
      </w:r>
      <w:r>
        <w:t>Verder willen  we u nog mee geven , dat er in  de toekomstige  kadernota  waarin de vormgeving van de jeugdzorg  in 2015 ook  beleidskader moet worden ontwikkeld om keuze mogelijkheden en divers jeugdzorgaanbod te realiseren. Ouders moeten in staat zijn zorg te ontvangen die aansluit bij hun manier van opvoeden. Identiteitsgebonden hulp zal dus onderdeel moeten uitmaken van het aanbod dat de gemeente faciliteert.</w:t>
      </w:r>
    </w:p>
    <w:p w:rsidR="007A018E" w:rsidRDefault="007A018E" w:rsidP="007A018E">
      <w:r>
        <w:t xml:space="preserve">Samengevat: Een  knap stukje werk qua samenwerking, men ziet urgentie om te veranderen, Flexibele </w:t>
      </w:r>
      <w:proofErr w:type="spellStart"/>
      <w:r>
        <w:t>budgetten</w:t>
      </w:r>
      <w:proofErr w:type="spellEnd"/>
      <w:r>
        <w:t xml:space="preserve">  door onduidelijkheid over de financiën.</w:t>
      </w:r>
    </w:p>
    <w:p w:rsidR="007A018E" w:rsidRDefault="007A018E" w:rsidP="007A018E">
      <w:r>
        <w:t>We zijn  benieuwd naar de kadernota en wensen u succes met de realisering ervan en tevens  een hoger budget  om  de transitie van de jeugdzorg te kunnen realiseren.”</w:t>
      </w:r>
    </w:p>
    <w:p w:rsidR="004245AE" w:rsidRDefault="004245AE">
      <w:bookmarkStart w:id="0" w:name="_GoBack"/>
      <w:bookmarkEnd w:id="0"/>
    </w:p>
    <w:sectPr w:rsidR="004245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18E"/>
    <w:rsid w:val="004245AE"/>
    <w:rsid w:val="007A018E"/>
    <w:rsid w:val="00EB7B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A018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A018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596</Words>
  <Characters>3280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O.J. Dijkstra</dc:creator>
  <cp:lastModifiedBy>O.J. Dijkstra</cp:lastModifiedBy>
  <cp:revision>2</cp:revision>
  <dcterms:created xsi:type="dcterms:W3CDTF">2014-01-17T19:06:00Z</dcterms:created>
  <dcterms:modified xsi:type="dcterms:W3CDTF">2014-01-17T19:06:00Z</dcterms:modified>
</cp:coreProperties>
</file>